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11"/>
        <w:jc w:val="both"/>
        <w:rPr>
          <w:b/>
        </w:rPr>
      </w:pPr>
      <w:bookmarkStart w:id="1" w:name="_GoBack"/>
      <w:bookmarkEnd w:id="1"/>
      <w:bookmarkStart w:id="0" w:name="_heading=h.gjdgxs" w:colFirst="0" w:colLast="0"/>
      <w:bookmarkEnd w:id="0"/>
      <w:r>
        <w:rPr>
          <w:b/>
          <w:rtl w:val="0"/>
        </w:rPr>
        <w:t>Εκδήλωση με τίτλο «Ενεργοί Πράσινοι Πολίτες: Ο Ρόλος των Νέων στην Πράσινη Μετάβαση»</w:t>
      </w:r>
    </w:p>
    <w:p w14:paraId="00000002">
      <w:pPr>
        <w:jc w:val="both"/>
      </w:pPr>
    </w:p>
    <w:p w14:paraId="00000003">
      <w:pPr>
        <w:jc w:val="both"/>
      </w:pPr>
      <w:r>
        <w:drawing>
          <wp:inline distT="114300" distB="114300" distL="114300" distR="114300">
            <wp:extent cx="5730875" cy="322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6"/>
                    <a:srcRect l="31" r="31"/>
                    <a:stretch>
                      <a:fillRect/>
                    </a:stretch>
                  </pic:blipFill>
                  <pic:spPr>
                    <a:xfrm>
                      <a:off x="0" y="0"/>
                      <a:ext cx="5731200" cy="3225800"/>
                    </a:xfrm>
                    <a:prstGeom prst="rect">
                      <a:avLst/>
                    </a:prstGeom>
                  </pic:spPr>
                </pic:pic>
              </a:graphicData>
            </a:graphic>
          </wp:inline>
        </w:drawing>
      </w:r>
    </w:p>
    <w:p w14:paraId="00000004">
      <w:pPr>
        <w:jc w:val="both"/>
      </w:pPr>
    </w:p>
    <w:p w14:paraId="00000005">
      <w:pPr>
        <w:jc w:val="both"/>
      </w:pPr>
      <w:r>
        <w:rPr>
          <w:rtl w:val="0"/>
        </w:rPr>
        <w:t xml:space="preserve">Οι νέοι αποτελούν τη θεμέλια βάση της κοινωνίας, καθώς φέρουν τη δυναμική εξέλιξη, τις νέες ιδέες και τη δυνατότητα προσαρμογής στις σύγχρονες προκλήσεις. Ως εκ τούτου, η ενεργός συμμετοχή τους στην πράσινη μετάβαση είναι κρίσιμη για την επιτυχία της. Με την παρουσία τους σε θεσμούς και την ανάληψη πρωτοβουλιών, μπορούν να επιταχύνουν τη μετάβαση προς ένα δίκαιο και βιώσιμο μέλλον και να αφήσουν τον δικό τους αντίκτυπο. </w:t>
      </w:r>
    </w:p>
    <w:p w14:paraId="00000006">
      <w:pPr>
        <w:jc w:val="both"/>
      </w:pPr>
    </w:p>
    <w:p w14:paraId="00000007">
      <w:pPr>
        <w:jc w:val="both"/>
      </w:pPr>
      <w:r>
        <w:rPr>
          <w:rtl w:val="0"/>
        </w:rPr>
        <w:t xml:space="preserve">Σύμφωνα με </w:t>
      </w:r>
      <w:r>
        <w:fldChar w:fldCharType="begin"/>
      </w:r>
      <w:r>
        <w:instrText xml:space="preserve"> HYPERLINK "https://www.openbook.gr/ereyna-gia-ti-neolaia-3o-kyma/" \h </w:instrText>
      </w:r>
      <w:r>
        <w:fldChar w:fldCharType="separate"/>
      </w:r>
      <w:r>
        <w:rPr>
          <w:color w:val="1155CC"/>
          <w:u w:val="single"/>
          <w:rtl w:val="0"/>
        </w:rPr>
        <w:t>έρευνα</w:t>
      </w:r>
      <w:r>
        <w:rPr>
          <w:color w:val="1155CC"/>
          <w:u w:val="single"/>
          <w:rtl w:val="0"/>
        </w:rPr>
        <w:fldChar w:fldCharType="end"/>
      </w:r>
      <w:r>
        <w:rPr>
          <w:rtl w:val="0"/>
        </w:rPr>
        <w:t xml:space="preserve"> στην Ελλάδα, η δημοφιλέστερη επιλογή των νέων για την ενασχόληση με τα κοινά, με ποσοστό 35,2%, είναι η συμμετοχή σε οργανώσεις της κοινωνίας των πολιτών, όπως ΜΚΟ, εθελοντικές πρωτοβουλίες κλπ. Το ποσοστό αυτό επισημαίνει ένα ζήτημα αδράνειας, καθώς το υπόλοιπο ποσοστό αφορά επιλογές που δεν περιλαμβάνουν δράσεις με άμεσο αντίκτυπο.</w:t>
      </w:r>
    </w:p>
    <w:p w14:paraId="00000008">
      <w:pPr>
        <w:jc w:val="both"/>
      </w:pPr>
    </w:p>
    <w:p w14:paraId="00000009">
      <w:pPr>
        <w:jc w:val="both"/>
      </w:pPr>
      <w:r>
        <w:rPr>
          <w:b/>
          <w:rtl w:val="0"/>
        </w:rPr>
        <w:t>Σκοπός της εκδήλωσης</w:t>
      </w:r>
      <w:r>
        <w:rPr>
          <w:rtl w:val="0"/>
        </w:rPr>
        <w:t xml:space="preserve"> είναι η ανάδειξη του ρόλου των νέων και των δυνατοτήτων τους να υποστηρίξουν έμπρακτα την πράσινη μετάβαση, μέσα από θεματικές παρουσιάσεις και συζητήσεις. Με την συμμετοχή διακεκριμένων ομιλητών και την συζήτηση καλών πρακτικών, στην εκδήλωση θα αναδειχθεί ο καθοριστικός ρόλος της εκπαίδευσης, η επιλογή του επαγγέλματος και ζητήματα κοινωνικής διάστασης, όπως η σύγχρονη ψυχοσύνθεση των νέων. Θα παρουσιαστούν οι δυνατότητες και ευκαιρίες που επιτρέπουν σε κάθε νέο να αφήσει το δικό του «πράσινο» αποτύπωμα και να δημιουργήσει ουσιαστική αλλαγή, τόσο σε τοπικό όσο και σε διεθνές επίπεδο. </w:t>
      </w:r>
    </w:p>
    <w:p w14:paraId="0000000A">
      <w:pPr>
        <w:jc w:val="both"/>
      </w:pPr>
    </w:p>
    <w:p w14:paraId="0000000B">
      <w:pPr>
        <w:jc w:val="both"/>
      </w:pPr>
      <w:r>
        <w:rPr>
          <w:rtl w:val="0"/>
        </w:rPr>
        <w:t xml:space="preserve">Εάν επιθυμείτε να αποκτήσετε γνώσεις και επίγνωση της υφιστάμενης κατάστασης, να αντλήσετε έμπνευση και να συμβάλετε ουσιαστικά ως ενεργός πράσινος πολίτης, τότε ελάτε στην δράση με τίτλο </w:t>
      </w:r>
      <w:r>
        <w:rPr>
          <w:b/>
          <w:rtl w:val="0"/>
        </w:rPr>
        <w:t>«Ενεργοί Πράσινοι Πολίτες: Ο Ρόλος των Νέων στην Πράσινη Μετάβαση»</w:t>
      </w:r>
      <w:r>
        <w:rPr>
          <w:rtl w:val="0"/>
        </w:rPr>
        <w:t xml:space="preserve"> που θα διεξαχθεί την </w:t>
      </w:r>
      <w:r>
        <w:rPr>
          <w:b/>
          <w:rtl w:val="0"/>
        </w:rPr>
        <w:t>Κυριακή 23 Φεβρουαρίου</w:t>
      </w:r>
      <w:r>
        <w:rPr>
          <w:rtl w:val="0"/>
        </w:rPr>
        <w:t xml:space="preserve"> και ώρα 16:00 στο πλαίσιο της 7ης Διεθνούς Έκθεσης για Τεχνολογίες Περιβάλλοντος, </w:t>
      </w:r>
      <w:r>
        <w:fldChar w:fldCharType="begin"/>
      </w:r>
      <w:r>
        <w:instrText xml:space="preserve"> HYPERLINK "https://verde-tec.gr/" \h </w:instrText>
      </w:r>
      <w:r>
        <w:fldChar w:fldCharType="separate"/>
      </w:r>
      <w:r>
        <w:rPr>
          <w:b/>
          <w:color w:val="FF9900"/>
          <w:rtl w:val="0"/>
        </w:rPr>
        <w:t>V</w:t>
      </w:r>
      <w:r>
        <w:rPr>
          <w:b/>
          <w:color w:val="FF9900"/>
          <w:rtl w:val="0"/>
        </w:rPr>
        <w:fldChar w:fldCharType="end"/>
      </w:r>
      <w:r>
        <w:fldChar w:fldCharType="begin"/>
      </w:r>
      <w:r>
        <w:instrText xml:space="preserve"> HYPERLINK "https://verde-tec.gr/" \h </w:instrText>
      </w:r>
      <w:r>
        <w:fldChar w:fldCharType="separate"/>
      </w:r>
      <w:r>
        <w:rPr>
          <w:b/>
          <w:color w:val="38761D"/>
          <w:rtl w:val="0"/>
        </w:rPr>
        <w:t>erde</w:t>
      </w:r>
      <w:r>
        <w:rPr>
          <w:b/>
          <w:color w:val="38761D"/>
          <w:rtl w:val="0"/>
        </w:rPr>
        <w:fldChar w:fldCharType="end"/>
      </w:r>
      <w:r>
        <w:fldChar w:fldCharType="begin"/>
      </w:r>
      <w:r>
        <w:instrText xml:space="preserve"> HYPERLINK "https://verde-tec.gr/" \h </w:instrText>
      </w:r>
      <w:r>
        <w:fldChar w:fldCharType="separate"/>
      </w:r>
      <w:r>
        <w:rPr>
          <w:b/>
          <w:color w:val="FF9900"/>
          <w:rtl w:val="0"/>
        </w:rPr>
        <w:t>.</w:t>
      </w:r>
      <w:r>
        <w:rPr>
          <w:b/>
          <w:color w:val="FF9900"/>
          <w:rtl w:val="0"/>
        </w:rPr>
        <w:fldChar w:fldCharType="end"/>
      </w:r>
      <w:r>
        <w:fldChar w:fldCharType="begin"/>
      </w:r>
      <w:r>
        <w:instrText xml:space="preserve"> HYPERLINK "https://verde-tec.gr/" \h </w:instrText>
      </w:r>
      <w:r>
        <w:fldChar w:fldCharType="separate"/>
      </w:r>
      <w:r>
        <w:rPr>
          <w:b/>
          <w:color w:val="38761D"/>
          <w:rtl w:val="0"/>
        </w:rPr>
        <w:t>tec</w:t>
      </w:r>
      <w:r>
        <w:rPr>
          <w:b/>
          <w:color w:val="38761D"/>
          <w:rtl w:val="0"/>
        </w:rPr>
        <w:fldChar w:fldCharType="end"/>
      </w:r>
      <w:r>
        <w:rPr>
          <w:rtl w:val="0"/>
        </w:rPr>
        <w:t>. Ακολουθεί το πρόγραμμα της εκδήλωσης.</w:t>
      </w:r>
    </w:p>
    <w:p w14:paraId="0000000C">
      <w:pPr>
        <w:spacing w:line="276" w:lineRule="auto"/>
      </w:pPr>
    </w:p>
    <w:sdt>
      <w:sdtPr>
        <w:tag w:val="goog_rdk_0"/>
        <w:id w:val="147461012"/>
        <w:lock w:val="contentLocked"/>
      </w:sdtPr>
      <w:sdtContent>
        <w:tbl>
          <w:tblPr>
            <w:tblStyle w:val="14"/>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665"/>
            <w:gridCol w:w="7335"/>
          </w:tblGrid>
          <w:tr w14:paraId="4B1D1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shd w:val="clear" w:color="auto" w:fill="auto"/>
                <w:tcMar>
                  <w:top w:w="100" w:type="dxa"/>
                  <w:left w:w="100" w:type="dxa"/>
                  <w:bottom w:w="100" w:type="dxa"/>
                  <w:right w:w="100" w:type="dxa"/>
                </w:tcMar>
                <w:vAlign w:val="top"/>
              </w:tcPr>
              <w:p w14:paraId="0000000D">
                <w:pPr>
                  <w:widowControl w:val="0"/>
                  <w:spacing w:line="240" w:lineRule="auto"/>
                  <w:rPr>
                    <w:b/>
                  </w:rPr>
                </w:pPr>
                <w:r>
                  <w:rPr>
                    <w:b/>
                    <w:rtl w:val="0"/>
                  </w:rPr>
                  <w:t>16:00 - 16:15</w:t>
                </w:r>
              </w:p>
            </w:tc>
            <w:tc>
              <w:tcPr>
                <w:shd w:val="clear" w:color="auto" w:fill="auto"/>
                <w:tcMar>
                  <w:top w:w="100" w:type="dxa"/>
                  <w:left w:w="100" w:type="dxa"/>
                  <w:bottom w:w="100" w:type="dxa"/>
                  <w:right w:w="100" w:type="dxa"/>
                </w:tcMar>
                <w:vAlign w:val="top"/>
              </w:tcPr>
              <w:p w14:paraId="0000000E">
                <w:pPr>
                  <w:widowControl w:val="0"/>
                  <w:spacing w:line="240" w:lineRule="auto"/>
                  <w:rPr>
                    <w:b/>
                  </w:rPr>
                </w:pPr>
                <w:r>
                  <w:rPr>
                    <w:b/>
                    <w:rtl w:val="0"/>
                  </w:rPr>
                  <w:t>Οι Δυνατότητες και Ευκαιρίες των Νέων να φέρουν Αλλαγή</w:t>
                </w:r>
              </w:p>
              <w:p w14:paraId="0000000F">
                <w:pPr>
                  <w:widowControl w:val="0"/>
                  <w:numPr>
                    <w:ilvl w:val="0"/>
                    <w:numId w:val="1"/>
                  </w:numPr>
                  <w:spacing w:line="240" w:lineRule="auto"/>
                  <w:ind w:left="720" w:hanging="360"/>
                </w:pPr>
                <w:r>
                  <w:rPr>
                    <w:rtl w:val="0"/>
                  </w:rPr>
                  <w:t>Χρήστος Καλαντζής, Συντονιστής Ομάδας envinow.gr</w:t>
                </w:r>
              </w:p>
            </w:tc>
          </w:tr>
          <w:tr w14:paraId="17A9D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10">
                <w:pPr>
                  <w:widowControl w:val="0"/>
                  <w:spacing w:line="240" w:lineRule="auto"/>
                  <w:rPr>
                    <w:b/>
                  </w:rPr>
                </w:pPr>
                <w:r>
                  <w:rPr>
                    <w:b/>
                    <w:rtl w:val="0"/>
                  </w:rPr>
                  <w:t>16:15 - 17:30</w:t>
                </w:r>
              </w:p>
            </w:tc>
            <w:tc>
              <w:tcPr>
                <w:shd w:val="clear" w:color="auto" w:fill="auto"/>
                <w:tcMar>
                  <w:top w:w="100" w:type="dxa"/>
                  <w:left w:w="100" w:type="dxa"/>
                  <w:bottom w:w="100" w:type="dxa"/>
                  <w:right w:w="100" w:type="dxa"/>
                </w:tcMar>
                <w:vAlign w:val="top"/>
              </w:tcPr>
              <w:p w14:paraId="00000011">
                <w:pPr>
                  <w:widowControl w:val="0"/>
                  <w:spacing w:line="240" w:lineRule="auto"/>
                </w:pPr>
                <w:r>
                  <w:rPr>
                    <w:b/>
                    <w:rtl w:val="0"/>
                  </w:rPr>
                  <w:t>Πάνελ Συζήτησης: Ο Ρόλος των Νέων στην Πράσινη Μετάβαση</w:t>
                </w:r>
              </w:p>
              <w:p w14:paraId="00000012">
                <w:pPr>
                  <w:widowControl w:val="0"/>
                  <w:numPr>
                    <w:ilvl w:val="0"/>
                    <w:numId w:val="2"/>
                  </w:numPr>
                  <w:spacing w:line="240" w:lineRule="auto"/>
                  <w:ind w:left="720" w:hanging="360"/>
                </w:pPr>
                <w:r>
                  <w:rPr>
                    <w:rtl w:val="0"/>
                  </w:rPr>
                  <w:t>Ντιάνα Γεωργακοπούλου, Γενική Διευθύντρια Συμβουλίου ΣΕΒ για την Πράσινη Ανάπτυξη</w:t>
                </w:r>
              </w:p>
              <w:p w14:paraId="00000013">
                <w:pPr>
                  <w:widowControl w:val="0"/>
                  <w:numPr>
                    <w:ilvl w:val="0"/>
                    <w:numId w:val="2"/>
                  </w:numPr>
                  <w:spacing w:line="240" w:lineRule="auto"/>
                  <w:ind w:left="720" w:hanging="360"/>
                </w:pPr>
                <w:r>
                  <w:rPr>
                    <w:rtl w:val="0"/>
                  </w:rPr>
                  <w:t>Φιλώτας Νιάρχος, Πολιτικός Επιστήμονας και Επικοινωνιολόγος, Εθελοντής Πολιτικής Προστασίας</w:t>
                </w:r>
              </w:p>
              <w:p w14:paraId="00000014">
                <w:pPr>
                  <w:widowControl w:val="0"/>
                  <w:numPr>
                    <w:ilvl w:val="0"/>
                    <w:numId w:val="2"/>
                  </w:numPr>
                  <w:spacing w:line="240" w:lineRule="auto"/>
                  <w:ind w:left="720" w:hanging="360"/>
                </w:pPr>
                <w:r>
                  <w:rPr>
                    <w:rtl w:val="0"/>
                  </w:rPr>
                  <w:t>Εκπρόσωπος Αγοράς/Βιομηχανίας (TBA)</w:t>
                </w:r>
              </w:p>
              <w:p w14:paraId="00000015">
                <w:pPr>
                  <w:widowControl w:val="0"/>
                  <w:spacing w:line="240" w:lineRule="auto"/>
                  <w:rPr>
                    <w:i/>
                  </w:rPr>
                </w:pPr>
                <w:r>
                  <w:rPr>
                    <w:i/>
                    <w:rtl w:val="0"/>
                  </w:rPr>
                  <w:t>Συντονιστής: Εκπρόσωπος envinow.gr</w:t>
                </w:r>
              </w:p>
            </w:tc>
          </w:tr>
          <w:tr w14:paraId="75B29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16">
                <w:pPr>
                  <w:widowControl w:val="0"/>
                  <w:spacing w:line="240" w:lineRule="auto"/>
                  <w:rPr>
                    <w:b/>
                  </w:rPr>
                </w:pPr>
                <w:r>
                  <w:rPr>
                    <w:b/>
                    <w:rtl w:val="0"/>
                  </w:rPr>
                  <w:t>17:30 - 17:45</w:t>
                </w:r>
              </w:p>
            </w:tc>
            <w:tc>
              <w:tcPr>
                <w:shd w:val="clear" w:color="auto" w:fill="auto"/>
                <w:tcMar>
                  <w:top w:w="100" w:type="dxa"/>
                  <w:left w:w="100" w:type="dxa"/>
                  <w:bottom w:w="100" w:type="dxa"/>
                  <w:right w:w="100" w:type="dxa"/>
                </w:tcMar>
                <w:vAlign w:val="top"/>
              </w:tcPr>
              <w:p w14:paraId="00000017">
                <w:pPr>
                  <w:widowControl w:val="0"/>
                  <w:spacing w:line="240" w:lineRule="auto"/>
                  <w:rPr>
                    <w:b/>
                  </w:rPr>
                </w:pPr>
                <w:r>
                  <w:rPr>
                    <w:b/>
                    <w:rtl w:val="0"/>
                  </w:rPr>
                  <w:t>Παρουσίαση Καλής Πρακτικής</w:t>
                </w:r>
              </w:p>
            </w:tc>
          </w:tr>
          <w:tr w14:paraId="49931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18">
                <w:pPr>
                  <w:widowControl w:val="0"/>
                  <w:spacing w:line="240" w:lineRule="auto"/>
                  <w:rPr>
                    <w:b/>
                  </w:rPr>
                </w:pPr>
                <w:r>
                  <w:rPr>
                    <w:b/>
                    <w:rtl w:val="0"/>
                  </w:rPr>
                  <w:t>17:45 - 18:00</w:t>
                </w:r>
              </w:p>
            </w:tc>
            <w:tc>
              <w:tcPr>
                <w:shd w:val="clear" w:color="auto" w:fill="auto"/>
                <w:tcMar>
                  <w:top w:w="100" w:type="dxa"/>
                  <w:left w:w="100" w:type="dxa"/>
                  <w:bottom w:w="100" w:type="dxa"/>
                  <w:right w:w="100" w:type="dxa"/>
                </w:tcMar>
                <w:vAlign w:val="top"/>
              </w:tcPr>
              <w:p w14:paraId="00000019">
                <w:pPr>
                  <w:widowControl w:val="0"/>
                  <w:spacing w:line="240" w:lineRule="auto"/>
                  <w:rPr>
                    <w:b/>
                  </w:rPr>
                </w:pPr>
                <w:r>
                  <w:rPr>
                    <w:b/>
                    <w:rtl w:val="0"/>
                  </w:rPr>
                  <w:t>Ανοιχτή Συζήτηση με το Κοινό - Παιχνίδι</w:t>
                </w:r>
              </w:p>
            </w:tc>
          </w:tr>
        </w:tbl>
      </w:sdtContent>
    </w:sdt>
    <w:p w14:paraId="0000001A">
      <w:pPr>
        <w:jc w:val="both"/>
      </w:pPr>
    </w:p>
    <w:p w14:paraId="0000001B">
      <w:pPr>
        <w:jc w:val="both"/>
      </w:pPr>
      <w:r>
        <w:rPr>
          <w:b/>
          <w:rtl w:val="0"/>
        </w:rPr>
        <w:t>Η είσοδος είναι ελεύθερη</w:t>
      </w:r>
      <w:r>
        <w:rPr>
          <w:rtl w:val="0"/>
        </w:rPr>
        <w:t>, ενώ μπορείτε να εγγραφείτε</w:t>
      </w:r>
      <w:r>
        <w:rPr>
          <w:b/>
          <w:rtl w:val="0"/>
        </w:rPr>
        <w:t xml:space="preserve"> </w:t>
      </w:r>
      <w:r>
        <w:fldChar w:fldCharType="begin"/>
      </w:r>
      <w:r>
        <w:instrText xml:space="preserve"> HYPERLINK "https://docs.google.com/forms/d/e/1FAIpQLSfE4OMUNxZiEnnZXnSxyZr6vMzmBknrkSbNgIjegEwtWEKlKw/viewform?usp=sharing" \h </w:instrText>
      </w:r>
      <w:r>
        <w:fldChar w:fldCharType="separate"/>
      </w:r>
      <w:r>
        <w:rPr>
          <w:b/>
          <w:color w:val="9FC93C"/>
          <w:u w:val="single"/>
          <w:rtl w:val="0"/>
        </w:rPr>
        <w:t>εδω</w:t>
      </w:r>
      <w:r>
        <w:rPr>
          <w:b/>
          <w:color w:val="9FC93C"/>
          <w:u w:val="single"/>
          <w:rtl w:val="0"/>
        </w:rPr>
        <w:fldChar w:fldCharType="end"/>
      </w:r>
      <w:r>
        <w:rPr>
          <w:b/>
          <w:rtl w:val="0"/>
        </w:rPr>
        <w:t xml:space="preserve"> </w:t>
      </w:r>
      <w:r>
        <w:rPr>
          <w:rtl w:val="0"/>
        </w:rPr>
        <w:t>ώστε να λάβετε σύντομα περισσότερες πληροφορίες σχετικά με την εκδήλωση.</w:t>
      </w:r>
    </w:p>
    <w:p w14:paraId="0000001C">
      <w:pPr>
        <w:jc w:val="both"/>
      </w:pPr>
    </w:p>
    <w:p w14:paraId="0000001D">
      <w:pPr>
        <w:jc w:val="both"/>
      </w:pPr>
      <w:r>
        <w:rPr>
          <w:rtl w:val="0"/>
        </w:rPr>
        <w:t xml:space="preserve">Η εκδήλωση αποτελεί συνδιοργάνωση της </w:t>
      </w:r>
      <w:r>
        <w:fldChar w:fldCharType="begin"/>
      </w:r>
      <w:r>
        <w:instrText xml:space="preserve"> HYPERLINK "https://unescochair.simor.ntua.gr/" \h </w:instrText>
      </w:r>
      <w:r>
        <w:fldChar w:fldCharType="separate"/>
      </w:r>
      <w:r>
        <w:rPr>
          <w:b/>
          <w:color w:val="6AA84F"/>
          <w:rtl w:val="0"/>
        </w:rPr>
        <w:t>Έδρας UNESCO για την Πράσινη Καινοτομία και Κυκλική Οικονομία</w:t>
      </w:r>
      <w:r>
        <w:rPr>
          <w:b/>
          <w:color w:val="6AA84F"/>
          <w:rtl w:val="0"/>
        </w:rPr>
        <w:fldChar w:fldCharType="end"/>
      </w:r>
      <w:r>
        <w:rPr>
          <w:rtl w:val="0"/>
        </w:rPr>
        <w:t xml:space="preserve"> του Εθνικού Μετσόβιου Πολυτεχνείου και της φοιτητικής περιβαλλοντικής ομάδας </w:t>
      </w:r>
      <w:r>
        <w:fldChar w:fldCharType="begin"/>
      </w:r>
      <w:r>
        <w:instrText xml:space="preserve"> HYPERLINK "https://www.envinow.gr/" \h </w:instrText>
      </w:r>
      <w:r>
        <w:fldChar w:fldCharType="separate"/>
      </w:r>
      <w:r>
        <w:rPr>
          <w:b/>
          <w:color w:val="5D8AB3"/>
          <w:rtl w:val="0"/>
        </w:rPr>
        <w:t>envi</w:t>
      </w:r>
      <w:r>
        <w:rPr>
          <w:b/>
          <w:color w:val="5D8AB3"/>
          <w:rtl w:val="0"/>
        </w:rPr>
        <w:fldChar w:fldCharType="end"/>
      </w:r>
      <w:r>
        <w:fldChar w:fldCharType="begin"/>
      </w:r>
      <w:r>
        <w:instrText xml:space="preserve"> HYPERLINK "https://www.envinow.gr/" \h </w:instrText>
      </w:r>
      <w:r>
        <w:fldChar w:fldCharType="separate"/>
      </w:r>
      <w:r>
        <w:rPr>
          <w:b/>
          <w:color w:val="67CD59"/>
          <w:rtl w:val="0"/>
        </w:rPr>
        <w:t>now</w:t>
      </w:r>
      <w:r>
        <w:rPr>
          <w:b/>
          <w:color w:val="67CD59"/>
          <w:rtl w:val="0"/>
        </w:rPr>
        <w:fldChar w:fldCharType="end"/>
      </w:r>
      <w:r>
        <w:fldChar w:fldCharType="begin"/>
      </w:r>
      <w:r>
        <w:instrText xml:space="preserve"> HYPERLINK "https://www.envinow.gr/" \h </w:instrText>
      </w:r>
      <w:r>
        <w:fldChar w:fldCharType="separate"/>
      </w:r>
      <w:r>
        <w:rPr>
          <w:b/>
          <w:color w:val="434343"/>
          <w:rtl w:val="0"/>
        </w:rPr>
        <w:t>.gr</w:t>
      </w:r>
      <w:r>
        <w:rPr>
          <w:b/>
          <w:color w:val="434343"/>
          <w:rtl w:val="0"/>
        </w:rPr>
        <w:fldChar w:fldCharType="end"/>
      </w:r>
      <w:r>
        <w:rPr>
          <w:rtl w:val="0"/>
        </w:rPr>
        <w:t>.</w:t>
      </w:r>
    </w:p>
    <w:p w14:paraId="0000001E">
      <w:pPr>
        <w:jc w:val="both"/>
      </w:pPr>
    </w:p>
    <w:p w14:paraId="0000001F">
      <w:pPr>
        <w:jc w:val="both"/>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D7F9FE59"/>
    <w:multiLevelType w:val="multilevel"/>
    <w:tmpl w:val="D7F9FE5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A506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l"/>
    </w:rPr>
  </w:style>
  <w:style w:type="paragraph" w:styleId="2">
    <w:name w:val="heading 1"/>
    <w:next w:val="1"/>
    <w:qFormat/>
    <w:uiPriority w:val="0"/>
    <w:pPr>
      <w:keepNext/>
      <w:keepLines/>
      <w:pageBreakBefore w:val="0"/>
      <w:spacing w:before="400" w:after="120" w:line="276" w:lineRule="auto"/>
    </w:pPr>
    <w:rPr>
      <w:rFonts w:ascii="Arial" w:hAnsi="Arial" w:eastAsia="Arial" w:cs="Arial"/>
      <w:sz w:val="40"/>
      <w:szCs w:val="40"/>
      <w:lang w:val="el"/>
    </w:rPr>
  </w:style>
  <w:style w:type="paragraph" w:styleId="3">
    <w:name w:val="heading 2"/>
    <w:next w:val="1"/>
    <w:qFormat/>
    <w:uiPriority w:val="0"/>
    <w:pPr>
      <w:keepNext/>
      <w:keepLines/>
      <w:pageBreakBefore w:val="0"/>
      <w:spacing w:before="360" w:after="120" w:line="276" w:lineRule="auto"/>
    </w:pPr>
    <w:rPr>
      <w:rFonts w:ascii="Arial" w:hAnsi="Arial" w:eastAsia="Arial" w:cs="Arial"/>
      <w:sz w:val="32"/>
      <w:szCs w:val="32"/>
      <w:lang w:val="el"/>
    </w:rPr>
  </w:style>
  <w:style w:type="paragraph" w:styleId="4">
    <w:name w:val="heading 3"/>
    <w:next w:val="1"/>
    <w:qFormat/>
    <w:uiPriority w:val="0"/>
    <w:pPr>
      <w:keepNext/>
      <w:keepLines/>
      <w:pageBreakBefore w:val="0"/>
      <w:spacing w:before="320" w:after="80" w:line="276" w:lineRule="auto"/>
    </w:pPr>
    <w:rPr>
      <w:rFonts w:ascii="Arial" w:hAnsi="Arial" w:eastAsia="Arial" w:cs="Arial"/>
      <w:color w:val="434343"/>
      <w:sz w:val="28"/>
      <w:szCs w:val="28"/>
      <w:lang w:val="el"/>
    </w:rPr>
  </w:style>
  <w:style w:type="paragraph" w:styleId="5">
    <w:name w:val="heading 4"/>
    <w:next w:val="1"/>
    <w:qFormat/>
    <w:uiPriority w:val="0"/>
    <w:pPr>
      <w:keepNext/>
      <w:keepLines/>
      <w:pageBreakBefore w:val="0"/>
      <w:spacing w:before="280" w:after="80" w:line="276" w:lineRule="auto"/>
    </w:pPr>
    <w:rPr>
      <w:rFonts w:ascii="Arial" w:hAnsi="Arial" w:eastAsia="Arial" w:cs="Arial"/>
      <w:color w:val="666666"/>
      <w:sz w:val="24"/>
      <w:szCs w:val="24"/>
      <w:lang w:val="el"/>
    </w:rPr>
  </w:style>
  <w:style w:type="paragraph" w:styleId="6">
    <w:name w:val="heading 5"/>
    <w:next w:val="1"/>
    <w:qFormat/>
    <w:uiPriority w:val="0"/>
    <w:pPr>
      <w:keepNext/>
      <w:keepLines/>
      <w:pageBreakBefore w:val="0"/>
      <w:spacing w:before="240" w:after="80" w:line="276" w:lineRule="auto"/>
    </w:pPr>
    <w:rPr>
      <w:rFonts w:ascii="Arial" w:hAnsi="Arial" w:eastAsia="Arial" w:cs="Arial"/>
      <w:color w:val="666666"/>
      <w:sz w:val="22"/>
      <w:szCs w:val="22"/>
      <w:lang w:val="el"/>
    </w:rPr>
  </w:style>
  <w:style w:type="paragraph" w:styleId="7">
    <w:name w:val="heading 6"/>
    <w:next w:val="1"/>
    <w:qFormat/>
    <w:uiPriority w:val="0"/>
    <w:pPr>
      <w:keepNext/>
      <w:keepLines/>
      <w:pageBreakBefore w:val="0"/>
      <w:spacing w:before="240" w:after="80" w:line="276" w:lineRule="auto"/>
    </w:pPr>
    <w:rPr>
      <w:rFonts w:ascii="Arial" w:hAnsi="Arial" w:eastAsia="Arial" w:cs="Arial"/>
      <w:i/>
      <w:color w:val="666666"/>
      <w:sz w:val="22"/>
      <w:szCs w:val="22"/>
      <w:lang w:val="el"/>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next w:val="1"/>
    <w:qFormat/>
    <w:uiPriority w:val="0"/>
    <w:pPr>
      <w:keepNext/>
      <w:keepLines/>
      <w:pageBreakBefore w:val="0"/>
      <w:spacing w:before="0" w:after="320" w:line="276" w:lineRule="auto"/>
    </w:pPr>
    <w:rPr>
      <w:rFonts w:ascii="Arial" w:hAnsi="Arial" w:eastAsia="Arial" w:cs="Arial"/>
      <w:color w:val="666666"/>
      <w:sz w:val="30"/>
      <w:szCs w:val="30"/>
      <w:lang w:val="el"/>
    </w:rPr>
  </w:style>
  <w:style w:type="paragraph" w:styleId="11">
    <w:name w:val="Title"/>
    <w:next w:val="1"/>
    <w:qFormat/>
    <w:uiPriority w:val="0"/>
    <w:pPr>
      <w:keepNext/>
      <w:keepLines/>
      <w:spacing w:after="60" w:line="240" w:lineRule="auto"/>
    </w:pPr>
    <w:rPr>
      <w:rFonts w:ascii="Arial" w:hAnsi="Arial" w:eastAsia="Arial" w:cs="Arial"/>
      <w:sz w:val="36"/>
      <w:szCs w:val="36"/>
      <w:lang w:val="el"/>
    </w:rPr>
  </w:style>
  <w:style w:type="table" w:customStyle="1" w:styleId="12">
    <w:name w:val="Table Normal1"/>
    <w:qFormat/>
    <w:uiPriority w:val="0"/>
  </w:style>
  <w:style w:type="table" w:customStyle="1" w:styleId="13">
    <w:name w:val="Table Normal2"/>
    <w:qFormat/>
    <w:uiPriority w:val="0"/>
  </w:style>
  <w:style w:type="table" w:customStyle="1" w:styleId="14">
    <w:name w:val="_Style 2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1WCLOIAFCxNGfbhU+InhhiIfw==">CgMxLjAaHwoBMBIaChgICVIUChJ0YWJsZS5zbXZnMjZzdXlxdWoyCGguZ2pkZ3hzOAByITFvQWktR28xazh5OVJsT1F0SU1pdUIwcDRIX1Y0c0daYw==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2025-02-17T09:27:36Z</dcterms:created>
  <dc:creator>user</dc:creator>
  <cp:lastModifiedBy>user</cp:lastModifiedBy>
  <dcterms:modified xsi:type="dcterms:W3CDTF">2025-02-17T09:28:03Z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C6EFD086A21148148E11A0FB6FE90C4C_13</vt:lpwstr>
  </property>
</Properties>
</file>