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0F848">
      <w:pPr>
        <w:jc w:val="center"/>
        <w:rPr>
          <w:rFonts w:ascii="Times New Roman" w:hAnsi="Times New Roman"/>
          <w:sz w:val="20"/>
          <w:szCs w:val="20"/>
          <w:lang w:val="en-US"/>
        </w:rPr>
      </w:pPr>
      <w:bookmarkStart w:id="0" w:name="_GoBack"/>
      <w:bookmarkEnd w:id="0"/>
      <w:r>
        <w:rPr>
          <w:rFonts w:ascii="Segoe Script" w:hAnsi="Segoe Script"/>
          <w:b/>
          <w:color w:val="C00000"/>
          <w:sz w:val="20"/>
          <w:szCs w:val="20"/>
          <w:lang w:val="en-US"/>
        </w:rPr>
        <w:drawing>
          <wp:inline distT="0" distB="0" distL="0" distR="0">
            <wp:extent cx="1576070" cy="1492885"/>
            <wp:effectExtent l="0" t="0" r="5080" b="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mba_afisa_sept_2018_v4_Upper-Plat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90134" cy="1506074"/>
                    </a:xfrm>
                    <a:prstGeom prst="rect">
                      <a:avLst/>
                    </a:prstGeom>
                    <a:noFill/>
                    <a:ln>
                      <a:noFill/>
                    </a:ln>
                  </pic:spPr>
                </pic:pic>
              </a:graphicData>
            </a:graphic>
          </wp:inline>
        </w:drawing>
      </w:r>
    </w:p>
    <w:p w14:paraId="6481D492">
      <w:pPr>
        <w:spacing w:after="0"/>
        <w:jc w:val="center"/>
        <w:rPr>
          <w:b/>
          <w:color w:val="C00000"/>
          <w:sz w:val="28"/>
          <w:szCs w:val="28"/>
        </w:rPr>
      </w:pPr>
      <w:r>
        <w:rPr>
          <w:b/>
          <w:color w:val="C00000"/>
          <w:sz w:val="28"/>
          <w:szCs w:val="28"/>
        </w:rPr>
        <w:t>Καινοτομικό Πρόγραμμα Μεταπτυχιακών Σπουδών  «Ενεργειακά &amp; Περιβαλλοντικά Έργα» (15</w:t>
      </w:r>
      <w:r>
        <w:rPr>
          <w:b/>
          <w:color w:val="C00000"/>
          <w:sz w:val="28"/>
          <w:szCs w:val="28"/>
          <w:vertAlign w:val="superscript"/>
        </w:rPr>
        <w:t>ος</w:t>
      </w:r>
      <w:r>
        <w:rPr>
          <w:b/>
          <w:color w:val="C00000"/>
          <w:sz w:val="28"/>
          <w:szCs w:val="28"/>
        </w:rPr>
        <w:t>) Δέκατος Πέμπτος Κύκλος</w:t>
      </w:r>
    </w:p>
    <w:p w14:paraId="63C4CCF6">
      <w:pPr>
        <w:spacing w:before="120"/>
        <w:jc w:val="both"/>
        <w:rPr>
          <w:rFonts w:cs="Arial"/>
          <w:sz w:val="20"/>
          <w:szCs w:val="20"/>
          <w:shd w:val="clear" w:color="auto" w:fill="FFFFFF"/>
        </w:rPr>
      </w:pPr>
      <w:r>
        <w:rPr>
          <w:rFonts w:cs="Arial"/>
          <w:sz w:val="20"/>
          <w:szCs w:val="20"/>
          <w:shd w:val="clear" w:color="auto" w:fill="FFFFFF"/>
        </w:rPr>
        <w:t xml:space="preserve">Στην εποχή μας οι ενεργειακές και περιβαλλοντικές τεχνολογίες, καθώς επίσης και οι τεχνολογίες βιομηχανικής παραγωγής εξελίσσονται διαρκώς και ραγδαία, παράλληλα με την κοινωνική ανάγκη προς καθαρές και περιβαλλοντικά συμβατές ενεργειακές λύσεις. </w:t>
      </w:r>
      <w:r>
        <w:rPr>
          <w:rFonts w:cs="Arial"/>
          <w:sz w:val="20"/>
          <w:szCs w:val="20"/>
          <w:shd w:val="clear" w:color="auto" w:fill="FFFFFF"/>
          <w:lang w:val="en-US"/>
        </w:rPr>
        <w:t>H</w:t>
      </w:r>
      <w:r>
        <w:rPr>
          <w:rFonts w:cs="Arial"/>
          <w:sz w:val="20"/>
          <w:szCs w:val="20"/>
          <w:shd w:val="clear" w:color="auto" w:fill="FFFFFF"/>
        </w:rPr>
        <w:t xml:space="preserve"> πολυπλοκότητα και η ανάγκη εξειδίκευσης των προτεινομένων λύσεων καθίστανται ολοένα και μεγαλύτερες σε όλες τις ευρωπαϊκές χώρες και ιδιαίτερα την Ελλάδα, με βάση τις κοινωνικές, οικονομικές και επιχειρηματικές συνθήκες της κάθε περιοχής. Ιδιαίτερα στις παρούσες συνθήκες, τα  θέματα της ενέργειας έχουν καταστεί ακόμη πιο σημαντικά, με επιτακτική την ανάγκη γνώσης και εξειδίκευσης για την επίλυσή τους.</w:t>
      </w:r>
    </w:p>
    <w:p w14:paraId="0FF7F71A">
      <w:pPr>
        <w:spacing w:before="120"/>
        <w:jc w:val="both"/>
        <w:rPr>
          <w:rFonts w:cs="Arial"/>
          <w:sz w:val="20"/>
          <w:szCs w:val="20"/>
          <w:shd w:val="clear" w:color="auto" w:fill="FFFFFF"/>
        </w:rPr>
      </w:pPr>
      <w:r>
        <w:rPr>
          <w:rFonts w:cs="Arial"/>
          <w:sz w:val="20"/>
          <w:szCs w:val="20"/>
          <w:shd w:val="clear" w:color="auto" w:fill="FFFFFF"/>
        </w:rPr>
        <w:t>Παράλληλα, οι νέες επενδύσεις στη βιομηχανία, στα πεδία του περιβάλλοντος και της κυκλικής οικονομίας καθώς επίσης και γενικότερα η δυναμική του κλάδου της ονομαζόμενης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 του περιβάλλοντος και της βιομηχανικής παραγωγής. Η ανάγκη αυτή επιτείνεται και υπό τις παρούσες - δύσκολες μεν - πλην όμως με μεγάλες προκλήσεις συνθήκες.</w:t>
      </w:r>
    </w:p>
    <w:p w14:paraId="36CF4BFB">
      <w:pPr>
        <w:tabs>
          <w:tab w:val="left" w:pos="3600"/>
        </w:tabs>
        <w:jc w:val="both"/>
        <w:rPr>
          <w:sz w:val="20"/>
          <w:szCs w:val="20"/>
        </w:rPr>
      </w:pPr>
      <w:r>
        <w:rPr>
          <w:sz w:val="20"/>
          <w:szCs w:val="20"/>
        </w:rPr>
        <w:t>Στο πλαίσιο αυτό υλοποιείται ο (15</w:t>
      </w:r>
      <w:r>
        <w:rPr>
          <w:sz w:val="20"/>
          <w:szCs w:val="20"/>
          <w:vertAlign w:val="superscript"/>
        </w:rPr>
        <w:t>ος</w:t>
      </w:r>
      <w:r>
        <w:rPr>
          <w:sz w:val="20"/>
          <w:szCs w:val="20"/>
        </w:rPr>
        <w:t xml:space="preserve">) δέκατος πέμπτος Κύκλος του Προγράμματος Μεταπτυχιακών Σπουδών (ΠΜΣ) </w:t>
      </w:r>
      <w:r>
        <w:rPr>
          <w:b/>
          <w:color w:val="C00000"/>
          <w:sz w:val="20"/>
          <w:szCs w:val="20"/>
        </w:rPr>
        <w:t xml:space="preserve">«Ενεργειακά και Περιβαλλοντικά Έργα» </w:t>
      </w:r>
      <w:r>
        <w:rPr>
          <w:sz w:val="20"/>
          <w:szCs w:val="20"/>
        </w:rPr>
        <w:t>(</w:t>
      </w:r>
      <w:r>
        <w:rPr>
          <w:rFonts w:cs="Calibri"/>
          <w:color w:val="000000"/>
          <w:sz w:val="20"/>
          <w:szCs w:val="20"/>
          <w:shd w:val="clear" w:color="auto" w:fill="FFFFFF"/>
        </w:rPr>
        <w:t>ΦΕΚ</w:t>
      </w:r>
      <w:r>
        <w:rPr>
          <w:rFonts w:cs="Calibri"/>
          <w:sz w:val="20"/>
          <w:szCs w:val="20"/>
          <w:shd w:val="clear" w:color="auto" w:fill="FFFFFF"/>
        </w:rPr>
        <w:t xml:space="preserve"> 3735/Β/21-8-2018</w:t>
      </w:r>
      <w:r>
        <w:rPr>
          <w:rFonts w:ascii="Calibri" w:hAnsi="Calibri" w:cs="Calibri"/>
          <w:color w:val="000000"/>
          <w:sz w:val="20"/>
          <w:szCs w:val="20"/>
          <w:shd w:val="clear" w:color="auto" w:fill="FFFFFF"/>
        </w:rPr>
        <w:t>) </w:t>
      </w:r>
      <w:r>
        <w:rPr>
          <w:sz w:val="20"/>
          <w:szCs w:val="20"/>
        </w:rPr>
        <w:t>από το Τμήμα Μηχανολόγων Μηχανικών του Πανεπιστημίου Δυτικής Αττικής (ΠαΔΑ), ως συνέχεια του επιτυχημένου ΠΜΣ «Ενεργειακές και Περιβαλλοντικές Επενδύσεις» (ΦΕΚ 1359/Β’/28-05-2014). Η καινοτομία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 περιβαλλοντικών και βιομηχανικών επενδύσεων και έργων.</w:t>
      </w:r>
    </w:p>
    <w:p w14:paraId="49A2A41D">
      <w:pPr>
        <w:spacing w:after="120"/>
        <w:jc w:val="both"/>
        <w:rPr>
          <w:sz w:val="20"/>
          <w:szCs w:val="20"/>
        </w:rPr>
      </w:pPr>
      <w:r>
        <w:rPr>
          <w:sz w:val="20"/>
          <w:szCs w:val="20"/>
        </w:rPr>
        <w:t>Για το σκοπό αυτό το Πρόγραμμα Μεταπτυχιακών Σπουδών «Ενεργειακά και Περιβαλλοντικά Έργα» εστιάζει το ενδιαφέρον του σε τρεις άξονες:</w:t>
      </w:r>
    </w:p>
    <w:p w14:paraId="7F7ED4C2">
      <w:pPr>
        <w:numPr>
          <w:ilvl w:val="0"/>
          <w:numId w:val="1"/>
        </w:numPr>
        <w:spacing w:after="120"/>
        <w:jc w:val="both"/>
        <w:rPr>
          <w:sz w:val="20"/>
          <w:szCs w:val="20"/>
        </w:rPr>
      </w:pPr>
      <w:r>
        <w:rPr>
          <w:sz w:val="20"/>
          <w:szCs w:val="20"/>
        </w:rPr>
        <w:t>Την Τεχνολογία</w:t>
      </w:r>
    </w:p>
    <w:p w14:paraId="3FB509B7">
      <w:pPr>
        <w:numPr>
          <w:ilvl w:val="0"/>
          <w:numId w:val="1"/>
        </w:numPr>
        <w:spacing w:after="120"/>
        <w:jc w:val="both"/>
        <w:rPr>
          <w:sz w:val="20"/>
          <w:szCs w:val="20"/>
        </w:rPr>
      </w:pPr>
      <w:r>
        <w:rPr>
          <w:sz w:val="20"/>
          <w:szCs w:val="20"/>
        </w:rPr>
        <w:t>Την Τεχνικοοικονομική ανάλυση και αξιολόγηση και</w:t>
      </w:r>
    </w:p>
    <w:p w14:paraId="1F429969">
      <w:pPr>
        <w:numPr>
          <w:ilvl w:val="0"/>
          <w:numId w:val="1"/>
        </w:numPr>
        <w:spacing w:after="120"/>
        <w:jc w:val="both"/>
        <w:rPr>
          <w:sz w:val="20"/>
          <w:szCs w:val="20"/>
        </w:rPr>
      </w:pPr>
      <w:r>
        <w:rPr>
          <w:sz w:val="20"/>
          <w:szCs w:val="20"/>
        </w:rPr>
        <w:t xml:space="preserve">Τις Επιχειρηματικές πρωτοβουλίες </w:t>
      </w:r>
    </w:p>
    <w:p w14:paraId="59040225">
      <w:pPr>
        <w:jc w:val="both"/>
        <w:rPr>
          <w:sz w:val="20"/>
          <w:szCs w:val="20"/>
        </w:rPr>
      </w:pPr>
      <w:r>
        <w:rPr>
          <w:sz w:val="20"/>
          <w:szCs w:val="20"/>
        </w:rPr>
        <w:t xml:space="preserve">και </w:t>
      </w:r>
    </w:p>
    <w:p w14:paraId="09D33DB4">
      <w:pPr>
        <w:spacing w:after="120"/>
        <w:jc w:val="both"/>
        <w:rPr>
          <w:b/>
          <w:color w:val="C00000"/>
          <w:sz w:val="20"/>
          <w:szCs w:val="20"/>
        </w:rPr>
      </w:pPr>
      <w:r>
        <w:rPr>
          <w:b/>
          <w:color w:val="C00000"/>
          <w:sz w:val="20"/>
          <w:szCs w:val="20"/>
        </w:rPr>
        <w:t xml:space="preserve">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 και της Βιομηχανικής Παραγωγής. </w:t>
      </w:r>
    </w:p>
    <w:p w14:paraId="07F2EA53">
      <w:pPr>
        <w:jc w:val="both"/>
        <w:rPr>
          <w:sz w:val="20"/>
          <w:szCs w:val="20"/>
        </w:rPr>
      </w:pPr>
      <w:r>
        <w:rPr>
          <w:rFonts w:cs="Calibri"/>
          <w:sz w:val="20"/>
          <w:szCs w:val="20"/>
        </w:rPr>
        <w:t>Το ΠΜΣ προσφέρει τεχνογνωσία και εμπειρία στα ακόλουθα γνωστικά πεδία:</w:t>
      </w:r>
    </w:p>
    <w:p w14:paraId="0D143405">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Τις συμβατικές και ανανεώσιμες ενεργειακές τεχνολογίες, τις σύγχρονες τάσεις και τις σημαντικότερες εφαρμογές τους, συμπεριλαμβάνοντας θέματα αποθήκευσης ενέργειας και βέλτιστης ενεργειακής διαχείρισης.</w:t>
      </w:r>
    </w:p>
    <w:p w14:paraId="5B1C4A54">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Τις σύγχρονες περιβαλλοντικές τεχνολογίες και την περιβαλλοντική βιομηχανία, την ελαχιστοποίηση των αποβλήτων, τις βασικές αρχές της βιώσιμης ανάπτυξης, την αλληλεπίδραση του σχεδιασμού επενδύσεων με την περιβαλλοντική συμπεριφορά και τις επιπτώσεις έργων και δραστηριοτήτων.</w:t>
      </w:r>
    </w:p>
    <w:p w14:paraId="675C604A">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14:paraId="5DE6E6AD">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Την εφαρμογή της κυκλικής οικονομίας στα υλικά και προϊόντα, τον κύκλο ζωής των έργων και των παραγωγικών δραστηριοτήτων.</w:t>
      </w:r>
    </w:p>
    <w:p w14:paraId="7E2C54FC">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14:paraId="05C53519">
      <w:pPr>
        <w:spacing w:before="120" w:after="0" w:line="240" w:lineRule="auto"/>
        <w:ind w:left="426"/>
        <w:jc w:val="both"/>
        <w:rPr>
          <w:rFonts w:cs="Calibri"/>
          <w:sz w:val="8"/>
          <w:szCs w:val="20"/>
        </w:rPr>
      </w:pPr>
    </w:p>
    <w:p w14:paraId="7992A2C5">
      <w:pPr>
        <w:spacing w:before="120" w:after="0" w:line="240" w:lineRule="auto"/>
        <w:jc w:val="both"/>
        <w:rPr>
          <w:rFonts w:cs="Calibri"/>
          <w:sz w:val="20"/>
          <w:szCs w:val="20"/>
        </w:rPr>
      </w:pPr>
      <w:r>
        <w:rPr>
          <w:rFonts w:cs="Calibri"/>
          <w:sz w:val="20"/>
          <w:szCs w:val="20"/>
        </w:rPr>
        <w:t>Παράλληλα προσφέρει σύγχρονες και ολοκληρωμένες γνώσεις σχετικές με:</w:t>
      </w:r>
    </w:p>
    <w:p w14:paraId="097B6398">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14:paraId="5DA873CA">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14:paraId="226F07B8">
      <w:pPr>
        <w:spacing w:before="120" w:after="0" w:line="240" w:lineRule="auto"/>
        <w:jc w:val="both"/>
        <w:rPr>
          <w:rFonts w:cs="Calibri"/>
          <w:sz w:val="20"/>
          <w:szCs w:val="20"/>
        </w:rPr>
      </w:pPr>
      <w:r>
        <w:rPr>
          <w:rFonts w:cs="Calibri"/>
          <w:sz w:val="20"/>
          <w:szCs w:val="20"/>
        </w:rPr>
        <w:t>ενώ ενθαρρύνει και υποστηρίζει έμπρακτα:</w:t>
      </w:r>
    </w:p>
    <w:p w14:paraId="1887D093">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Την επαφή και συνεργασία με επιχειρήσεις και έργα των κλάδων της ενέργειας, του περιβάλλοντος και της βιομηχανικής παραγωγής.</w:t>
      </w:r>
    </w:p>
    <w:p w14:paraId="2D5949C1">
      <w:pPr>
        <w:numPr>
          <w:ilvl w:val="0"/>
          <w:numId w:val="2"/>
        </w:numPr>
        <w:tabs>
          <w:tab w:val="left" w:pos="-5984"/>
        </w:tabs>
        <w:spacing w:before="120" w:after="0" w:line="240" w:lineRule="auto"/>
        <w:ind w:left="426" w:hanging="426"/>
        <w:jc w:val="both"/>
        <w:rPr>
          <w:rFonts w:cs="Calibri"/>
          <w:sz w:val="20"/>
          <w:szCs w:val="20"/>
        </w:rPr>
      </w:pPr>
      <w:r>
        <w:rPr>
          <w:rFonts w:cs="Calibri"/>
          <w:sz w:val="20"/>
          <w:szCs w:val="20"/>
        </w:rPr>
        <w:t xml:space="preserve">Την παρακολούθηση εξειδικευμένων και προηγμένης τεχνογνωσίας σεμιναρίων που οργανώνονται στο πλαίσιο του ΠΜΣ. </w:t>
      </w:r>
    </w:p>
    <w:p w14:paraId="556F4D59">
      <w:pPr>
        <w:spacing w:before="120" w:after="120"/>
        <w:jc w:val="both"/>
        <w:rPr>
          <w:sz w:val="20"/>
          <w:szCs w:val="20"/>
        </w:rPr>
      </w:pPr>
      <w:r>
        <w:rPr>
          <w:sz w:val="20"/>
          <w:szCs w:val="20"/>
        </w:rPr>
        <w:t>Μια ακόμα βασική καινοτομία του ΠΜΣ έγκειται επίσης στην ανάπτυξη συνεργασίας και τη συνεχή αλληλεπίδρασή του με εταιρείες και φορείς,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Οι επισκέψεις των φοιτητών μας στους χώρους παραγωγής περιλαμβάνουν την εκ του σύνεγγυς γνωριμία με επαγγελματικά στελέχη και τη συστηματική ανάλυση τεχνικών και επιχειρηματικών στοιχείων.</w:t>
      </w:r>
    </w:p>
    <w:p w14:paraId="29F7402D">
      <w:pPr>
        <w:spacing w:before="120" w:after="120"/>
        <w:jc w:val="both"/>
        <w:rPr>
          <w:sz w:val="20"/>
          <w:szCs w:val="20"/>
        </w:rPr>
      </w:pPr>
      <w:r>
        <w:rPr>
          <w:sz w:val="20"/>
          <w:szCs w:val="20"/>
        </w:rPr>
        <w:t xml:space="preserve">Ανταποκρινόμενο στην ανάγκη και την αντίστοιχη ζήτηση από πλευράς των επιχειρήσεων και των οργανισμών για εξειδικευμένα στελέχη με σύγχρονες γνώσεις και εμπειρίες, το Πρόγραμμα </w:t>
      </w:r>
      <w:r>
        <w:rPr>
          <w:sz w:val="20"/>
          <w:szCs w:val="20"/>
          <w:shd w:val="clear" w:color="auto" w:fill="FFFFFF"/>
        </w:rPr>
        <w:t xml:space="preserve">Μεταπτυχιακών Σπουδών προσαρμόζεται διαρκώς και περιλαμβάνει </w:t>
      </w:r>
      <w:r>
        <w:rPr>
          <w:sz w:val="20"/>
          <w:szCs w:val="20"/>
        </w:rPr>
        <w:t xml:space="preserve">θέματα αιχμής όπως την αποθήκευση ενέργειας, τις σύγχρονες ενεργειακές τεχνολογίες, την πράσινη μετάβαση, την ηλεκτροκίνηση, τη βέλτιστη διαχείριση υδάτινων πόρων, την κυκλική οικονομία και τις τάσεις και τις εξελίξεις στη βέλτιστη αξιοποίηση των πόρων της παραγωγής. </w:t>
      </w:r>
    </w:p>
    <w:p w14:paraId="0D65C6F5">
      <w:pPr>
        <w:spacing w:after="120"/>
        <w:jc w:val="center"/>
        <w:rPr>
          <w:rFonts w:cs="Arial"/>
          <w:b/>
          <w:color w:val="002060"/>
          <w:sz w:val="24"/>
          <w:szCs w:val="24"/>
          <w:u w:val="single"/>
          <w:shd w:val="clear" w:color="auto" w:fill="FFFFFF"/>
        </w:rPr>
      </w:pPr>
      <w:r>
        <w:rPr>
          <w:b/>
          <w:color w:val="C00000"/>
          <w:sz w:val="24"/>
          <w:szCs w:val="24"/>
        </w:rPr>
        <w:t xml:space="preserve">Πληροφορίες σχετικά με το ΠΜΣ πατήστε </w:t>
      </w:r>
      <w:r>
        <w:fldChar w:fldCharType="begin"/>
      </w:r>
      <w:r>
        <w:instrText xml:space="preserve"> HYPERLINK "https://mbaenergy.gr/kainotomiko-programma-metaptychiakon-spoudon-energeiaka-perivallontika-erga-15os-dekatos-pemptos-kyklos-paratasi-prothesmias/" </w:instrText>
      </w:r>
      <w:r>
        <w:fldChar w:fldCharType="separate"/>
      </w:r>
      <w:r>
        <w:rPr>
          <w:rStyle w:val="9"/>
          <w:rFonts w:cs="Arial"/>
          <w:b/>
          <w:bCs/>
          <w:sz w:val="24"/>
          <w:szCs w:val="24"/>
          <w:shd w:val="clear" w:color="auto" w:fill="FFFFFF"/>
        </w:rPr>
        <w:t>εδώ.</w:t>
      </w:r>
      <w:r>
        <w:rPr>
          <w:rStyle w:val="9"/>
          <w:rFonts w:cs="Arial"/>
          <w:b/>
          <w:bCs/>
          <w:sz w:val="24"/>
          <w:szCs w:val="24"/>
          <w:shd w:val="clear" w:color="auto" w:fill="FFFFFF"/>
        </w:rPr>
        <w:fldChar w:fldCharType="end"/>
      </w:r>
    </w:p>
    <w:p w14:paraId="148E58DB">
      <w:pPr>
        <w:spacing w:after="120"/>
        <w:jc w:val="center"/>
        <w:rPr>
          <w:b/>
          <w:i/>
          <w:color w:val="002060"/>
          <w:sz w:val="24"/>
          <w:szCs w:val="24"/>
        </w:rPr>
      </w:pPr>
      <w:r>
        <w:rPr>
          <w:b/>
          <w:i/>
          <w:color w:val="002060"/>
          <w:sz w:val="24"/>
          <w:szCs w:val="24"/>
        </w:rPr>
        <w:t xml:space="preserve">Η Εκδήλωση Ενδιαφέροντος – Αίτηση για το Δέκατο Πέμπτο </w:t>
      </w:r>
      <w:r>
        <w:rPr>
          <w:b/>
          <w:color w:val="002060"/>
          <w:sz w:val="24"/>
          <w:szCs w:val="24"/>
        </w:rPr>
        <w:t>Κύκλο του ΠΜΣ είναι έως</w:t>
      </w:r>
      <w:r>
        <w:rPr>
          <w:b/>
          <w:i/>
          <w:color w:val="002060"/>
          <w:sz w:val="24"/>
          <w:szCs w:val="24"/>
        </w:rPr>
        <w:t xml:space="preserve">: </w:t>
      </w:r>
    </w:p>
    <w:p w14:paraId="33F397B6">
      <w:pPr>
        <w:tabs>
          <w:tab w:val="left" w:pos="1701"/>
          <w:tab w:val="left" w:pos="7371"/>
        </w:tabs>
        <w:spacing w:before="240" w:after="60"/>
        <w:jc w:val="center"/>
        <w:rPr>
          <w:b/>
          <w:i/>
          <w:color w:val="002060"/>
          <w:sz w:val="24"/>
          <w:szCs w:val="24"/>
        </w:rPr>
      </w:pPr>
      <w:r>
        <w:rPr>
          <w:b/>
          <w:i/>
          <w:color w:val="002060"/>
          <w:sz w:val="24"/>
          <w:szCs w:val="24"/>
        </w:rPr>
        <w:t>15 Ιουλίου 2025</w:t>
      </w:r>
    </w:p>
    <w:p w14:paraId="230FE5E7">
      <w:pPr>
        <w:numPr>
          <w:ilvl w:val="0"/>
          <w:numId w:val="3"/>
        </w:numPr>
        <w:spacing w:after="0"/>
        <w:ind w:left="714" w:hanging="357"/>
        <w:jc w:val="both"/>
        <w:rPr>
          <w:i/>
          <w:color w:val="002060"/>
          <w:sz w:val="20"/>
          <w:szCs w:val="20"/>
        </w:rPr>
      </w:pPr>
      <w:r>
        <w:rPr>
          <w:i/>
          <w:color w:val="002060"/>
          <w:sz w:val="20"/>
          <w:szCs w:val="20"/>
        </w:rPr>
        <w:t xml:space="preserve">Αν είστε εργαζόμενος – στέλεχος της αγοράς και θέλετε να </w:t>
      </w:r>
      <w:r>
        <w:rPr>
          <w:b/>
          <w:i/>
          <w:color w:val="002060"/>
          <w:sz w:val="20"/>
          <w:szCs w:val="20"/>
        </w:rPr>
        <w:t>εξειδικεύσετε τις γνώσεις σας</w:t>
      </w:r>
      <w:r>
        <w:rPr>
          <w:i/>
          <w:color w:val="002060"/>
          <w:sz w:val="20"/>
          <w:szCs w:val="20"/>
        </w:rPr>
        <w:t xml:space="preserve"> και να διευρύνετε με νέες δυνατότητες και ευκαιρίες - τις </w:t>
      </w:r>
      <w:r>
        <w:rPr>
          <w:b/>
          <w:i/>
          <w:color w:val="002060"/>
          <w:sz w:val="20"/>
          <w:szCs w:val="20"/>
        </w:rPr>
        <w:t>επαγγελματικές σας προοπτικές στα πεδία της Ενέργειας και του Περιβάλλοντος</w:t>
      </w:r>
      <w:r>
        <w:rPr>
          <w:i/>
          <w:color w:val="002060"/>
          <w:sz w:val="20"/>
          <w:szCs w:val="20"/>
        </w:rPr>
        <w:t>,</w:t>
      </w:r>
    </w:p>
    <w:p w14:paraId="33F39F04">
      <w:pPr>
        <w:numPr>
          <w:ilvl w:val="0"/>
          <w:numId w:val="3"/>
        </w:numPr>
        <w:spacing w:after="0"/>
        <w:ind w:left="714" w:hanging="357"/>
        <w:jc w:val="both"/>
        <w:rPr>
          <w:i/>
          <w:color w:val="002060"/>
          <w:sz w:val="20"/>
          <w:szCs w:val="20"/>
        </w:rPr>
      </w:pPr>
      <w:r>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(θετικών επιστημών, σχολών μηχανικών, οικονομικών και νομικών σχολών) και ενδιαφέρεστε να αποκτήσετε επιστημονική/επαγγελματική εξειδίκευση σε </w:t>
      </w:r>
      <w:r>
        <w:rPr>
          <w:b/>
          <w:i/>
          <w:color w:val="002060"/>
          <w:sz w:val="20"/>
          <w:szCs w:val="20"/>
        </w:rPr>
        <w:t>θέματα ενεργειακών και περιβαλλοντικών επενδύσεων</w:t>
      </w:r>
      <w:r>
        <w:rPr>
          <w:i/>
          <w:color w:val="002060"/>
          <w:sz w:val="20"/>
          <w:szCs w:val="20"/>
        </w:rPr>
        <w:t xml:space="preserve"> </w:t>
      </w:r>
      <w:r>
        <w:rPr>
          <w:b/>
          <w:i/>
          <w:color w:val="002060"/>
          <w:sz w:val="20"/>
          <w:szCs w:val="20"/>
        </w:rPr>
        <w:t>και έργων</w:t>
      </w:r>
      <w:r>
        <w:rPr>
          <w:i/>
          <w:color w:val="002060"/>
          <w:sz w:val="20"/>
          <w:szCs w:val="20"/>
        </w:rPr>
        <w:t xml:space="preserve"> και τεχνογνωσία στις αντίστοιχες επιχειρηματικές δραστηριότητες,</w:t>
      </w:r>
    </w:p>
    <w:p w14:paraId="24283CF6">
      <w:pPr>
        <w:numPr>
          <w:ilvl w:val="0"/>
          <w:numId w:val="3"/>
        </w:numPr>
        <w:spacing w:after="0"/>
        <w:ind w:left="714" w:hanging="357"/>
        <w:jc w:val="both"/>
        <w:rPr>
          <w:sz w:val="20"/>
          <w:szCs w:val="20"/>
        </w:rPr>
      </w:pPr>
      <w:r>
        <w:rPr>
          <w:i/>
          <w:color w:val="002060"/>
          <w:sz w:val="20"/>
          <w:szCs w:val="20"/>
        </w:rPr>
        <w:t xml:space="preserve">Αν είστε απόφοιτος ΑΕΙ που επιθυμείτε να προσανατολιστείτε και να δραστηριοποιηθείτε επαγγελματικά στα πεδία αυτά, </w:t>
      </w:r>
    </w:p>
    <w:p w14:paraId="36B78169">
      <w:pPr>
        <w:spacing w:after="40"/>
        <w:ind w:left="360"/>
        <w:jc w:val="both"/>
        <w:rPr>
          <w:sz w:val="20"/>
          <w:szCs w:val="20"/>
        </w:rPr>
      </w:pPr>
      <w:r>
        <w:rPr>
          <w:sz w:val="20"/>
          <w:szCs w:val="20"/>
        </w:rPr>
        <w:t xml:space="preserve">Επικοινωνήστε μαζί μας για περισσότερες πληροφορίες: </w:t>
      </w:r>
    </w:p>
    <w:p w14:paraId="38EC5D08">
      <w:pPr>
        <w:spacing w:after="40"/>
        <w:ind w:left="360"/>
        <w:jc w:val="both"/>
        <w:rPr>
          <w:sz w:val="20"/>
          <w:szCs w:val="20"/>
        </w:rPr>
      </w:pPr>
      <w:r>
        <w:rPr>
          <w:sz w:val="20"/>
          <w:szCs w:val="20"/>
        </w:rPr>
        <w:t xml:space="preserve">Στο τηλέφωνο: 210-5381020, (Δευτέρα έως Παρασκευή 09:00-16:00),  ή </w:t>
      </w:r>
    </w:p>
    <w:p w14:paraId="5EB9C51C">
      <w:pPr>
        <w:spacing w:after="40"/>
        <w:ind w:left="360"/>
        <w:jc w:val="both"/>
        <w:rPr>
          <w:color w:val="002060"/>
          <w:sz w:val="20"/>
          <w:szCs w:val="20"/>
        </w:rPr>
      </w:pPr>
      <w:r>
        <w:rPr>
          <w:sz w:val="20"/>
          <w:szCs w:val="20"/>
        </w:rPr>
        <w:t xml:space="preserve">Αποστέλλοντας </w:t>
      </w:r>
      <w:r>
        <w:rPr>
          <w:sz w:val="20"/>
          <w:szCs w:val="20"/>
          <w:lang w:val="en-US"/>
        </w:rPr>
        <w:t>e</w:t>
      </w:r>
      <w:r>
        <w:rPr>
          <w:sz w:val="20"/>
          <w:szCs w:val="20"/>
        </w:rPr>
        <w:t>-</w:t>
      </w:r>
      <w:r>
        <w:rPr>
          <w:sz w:val="20"/>
          <w:szCs w:val="20"/>
          <w:lang w:val="en-US"/>
        </w:rPr>
        <w:t>mail</w:t>
      </w:r>
      <w:r>
        <w:rPr>
          <w:sz w:val="20"/>
          <w:szCs w:val="20"/>
        </w:rPr>
        <w:t xml:space="preserve"> στη διεύθυνση</w:t>
      </w:r>
      <w:r>
        <w:rPr>
          <w:sz w:val="20"/>
          <w:szCs w:val="20"/>
          <w:lang w:val="fr-FR"/>
        </w:rPr>
        <w:t xml:space="preserve">: </w:t>
      </w:r>
      <w:r>
        <w:fldChar w:fldCharType="begin"/>
      </w:r>
      <w:r>
        <w:instrText xml:space="preserve"> HYPERLINK "mailto:registrations@mbaenergy.gr" \t "_blank" </w:instrText>
      </w:r>
      <w:r>
        <w:fldChar w:fldCharType="separate"/>
      </w:r>
      <w:r>
        <w:rPr>
          <w:rFonts w:cs="Arial"/>
          <w:color w:val="002060"/>
          <w:sz w:val="20"/>
          <w:szCs w:val="20"/>
          <w:u w:val="single"/>
          <w:shd w:val="clear" w:color="auto" w:fill="FFFFFF"/>
          <w:lang w:val="fr-FR"/>
        </w:rPr>
        <w:t>registrations@mbaenergy.gr</w:t>
      </w:r>
      <w:r>
        <w:rPr>
          <w:rFonts w:cs="Arial"/>
          <w:color w:val="002060"/>
          <w:sz w:val="20"/>
          <w:szCs w:val="20"/>
          <w:u w:val="single"/>
          <w:shd w:val="clear" w:color="auto" w:fill="FFFFFF"/>
          <w:lang w:val="fr-FR"/>
        </w:rPr>
        <w:fldChar w:fldCharType="end"/>
      </w:r>
      <w:r>
        <w:rPr>
          <w:rFonts w:cs="Arial"/>
          <w:color w:val="002060"/>
          <w:sz w:val="20"/>
          <w:szCs w:val="20"/>
          <w:u w:val="single"/>
          <w:shd w:val="clear" w:color="auto" w:fill="FFFFFF"/>
        </w:rPr>
        <w:t xml:space="preserve">,  </w:t>
      </w:r>
      <w:r>
        <w:rPr>
          <w:rFonts w:cs="Arial"/>
          <w:color w:val="002060"/>
          <w:sz w:val="20"/>
          <w:szCs w:val="20"/>
          <w:shd w:val="clear" w:color="auto" w:fill="FFFFFF"/>
        </w:rPr>
        <w:t>και</w:t>
      </w:r>
    </w:p>
    <w:p w14:paraId="17CBAEC6">
      <w:pPr>
        <w:spacing w:after="40"/>
        <w:jc w:val="center"/>
        <w:rPr>
          <w:color w:val="002060"/>
          <w:sz w:val="20"/>
          <w:szCs w:val="20"/>
          <w:u w:val="single"/>
        </w:rPr>
      </w:pPr>
      <w:r>
        <w:rPr>
          <w:sz w:val="28"/>
          <w:szCs w:val="28"/>
        </w:rPr>
        <w:t xml:space="preserve">Συμπληρώστε την </w:t>
      </w:r>
      <w:r>
        <w:fldChar w:fldCharType="begin"/>
      </w:r>
      <w:r>
        <w:instrText xml:space="preserve"> HYPERLINK "http://mbaenergy.gr/aitisi-eggrafis/" </w:instrText>
      </w:r>
      <w:r>
        <w:fldChar w:fldCharType="separate"/>
      </w:r>
      <w:r>
        <w:rPr>
          <w:rStyle w:val="9"/>
          <w:sz w:val="28"/>
          <w:szCs w:val="28"/>
        </w:rPr>
        <w:t>Αίτηση Συμμετοχής</w:t>
      </w:r>
      <w:r>
        <w:rPr>
          <w:rStyle w:val="9"/>
          <w:sz w:val="28"/>
          <w:szCs w:val="28"/>
        </w:rPr>
        <w:fldChar w:fldCharType="end"/>
      </w:r>
      <w:r>
        <w:rPr>
          <w:color w:val="002060"/>
          <w:sz w:val="28"/>
          <w:szCs w:val="28"/>
          <w:u w:val="single"/>
        </w:rPr>
        <w:t xml:space="preserve"> </w:t>
      </w:r>
      <w:r>
        <w:rPr>
          <w:sz w:val="28"/>
          <w:szCs w:val="28"/>
        </w:rPr>
        <w:t>σας στο ΠΜΣ.</w:t>
      </w:r>
    </w:p>
    <w:sectPr>
      <w:pgSz w:w="11906" w:h="16838"/>
      <w:pgMar w:top="851" w:right="849" w:bottom="1440" w:left="709" w:header="144"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Trebuchet MS">
    <w:panose1 w:val="020B0603020202020204"/>
    <w:charset w:val="A1"/>
    <w:family w:val="swiss"/>
    <w:pitch w:val="default"/>
    <w:sig w:usb0="00000687" w:usb1="00000000" w:usb2="00000000" w:usb3="00000000" w:csb0="2000009F" w:csb1="00000000"/>
  </w:font>
  <w:font w:name="Segoe UI">
    <w:panose1 w:val="020B0502040204020203"/>
    <w:charset w:val="A1"/>
    <w:family w:val="swiss"/>
    <w:pitch w:val="default"/>
    <w:sig w:usb0="E4002EFF" w:usb1="C000E47F" w:usb2="00000009" w:usb3="00000000" w:csb0="200001FF" w:csb1="00000000"/>
  </w:font>
  <w:font w:name="Segoe Script">
    <w:panose1 w:val="030B0504020000000003"/>
    <w:charset w:val="A1"/>
    <w:family w:val="script"/>
    <w:pitch w:val="default"/>
    <w:sig w:usb0="0000028F"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52260"/>
    <w:multiLevelType w:val="multilevel"/>
    <w:tmpl w:val="0FC52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485BC5"/>
    <w:multiLevelType w:val="multilevel"/>
    <w:tmpl w:val="1B485BC5"/>
    <w:lvl w:ilvl="0" w:tentative="0">
      <w:start w:val="1"/>
      <w:numFmt w:val="bullet"/>
      <w:lvlText w:val=""/>
      <w:lvlJc w:val="left"/>
      <w:pPr>
        <w:ind w:left="720" w:hanging="360"/>
      </w:pPr>
      <w:rPr>
        <w:rFonts w:hint="default" w:ascii="Wingdings" w:hAnsi="Wingdings"/>
        <w:color w:val="C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BF7FF1"/>
    <w:multiLevelType w:val="multilevel"/>
    <w:tmpl w:val="71BF7FF1"/>
    <w:lvl w:ilvl="0" w:tentative="0">
      <w:start w:val="1"/>
      <w:numFmt w:val="bullet"/>
      <w:lvlText w:val=""/>
      <w:lvlJc w:val="left"/>
      <w:pPr>
        <w:tabs>
          <w:tab w:val="left" w:pos="57"/>
        </w:tabs>
        <w:ind w:left="57" w:hanging="397"/>
      </w:pPr>
      <w:rPr>
        <w:rFonts w:hint="default" w:ascii="Symbol" w:hAnsi="Symbol" w:cs="Symbol"/>
        <w:sz w:val="20"/>
        <w:szCs w:val="20"/>
      </w:rPr>
    </w:lvl>
    <w:lvl w:ilvl="1" w:tentative="0">
      <w:start w:val="1"/>
      <w:numFmt w:val="bullet"/>
      <w:lvlText w:val="o"/>
      <w:lvlJc w:val="left"/>
      <w:pPr>
        <w:tabs>
          <w:tab w:val="left" w:pos="1100"/>
        </w:tabs>
        <w:ind w:left="1100" w:hanging="360"/>
      </w:pPr>
      <w:rPr>
        <w:rFonts w:hint="default" w:ascii="Courier New" w:hAnsi="Courier New" w:cs="Courier New"/>
      </w:rPr>
    </w:lvl>
    <w:lvl w:ilvl="2" w:tentative="0">
      <w:start w:val="1"/>
      <w:numFmt w:val="bullet"/>
      <w:lvlText w:val=""/>
      <w:lvlJc w:val="left"/>
      <w:pPr>
        <w:tabs>
          <w:tab w:val="left" w:pos="1820"/>
        </w:tabs>
        <w:ind w:left="1820" w:hanging="360"/>
      </w:pPr>
      <w:rPr>
        <w:rFonts w:hint="default" w:ascii="Wingdings" w:hAnsi="Wingdings" w:cs="Wingdings"/>
      </w:rPr>
    </w:lvl>
    <w:lvl w:ilvl="3" w:tentative="0">
      <w:start w:val="1"/>
      <w:numFmt w:val="bullet"/>
      <w:lvlText w:val=""/>
      <w:lvlJc w:val="left"/>
      <w:pPr>
        <w:tabs>
          <w:tab w:val="left" w:pos="2540"/>
        </w:tabs>
        <w:ind w:left="2540" w:hanging="360"/>
      </w:pPr>
      <w:rPr>
        <w:rFonts w:hint="default" w:ascii="Symbol" w:hAnsi="Symbol" w:cs="Symbol"/>
      </w:rPr>
    </w:lvl>
    <w:lvl w:ilvl="4" w:tentative="0">
      <w:start w:val="1"/>
      <w:numFmt w:val="bullet"/>
      <w:lvlText w:val="o"/>
      <w:lvlJc w:val="left"/>
      <w:pPr>
        <w:tabs>
          <w:tab w:val="left" w:pos="3260"/>
        </w:tabs>
        <w:ind w:left="3260" w:hanging="360"/>
      </w:pPr>
      <w:rPr>
        <w:rFonts w:hint="default" w:ascii="Courier New" w:hAnsi="Courier New" w:cs="Courier New"/>
      </w:rPr>
    </w:lvl>
    <w:lvl w:ilvl="5" w:tentative="0">
      <w:start w:val="1"/>
      <w:numFmt w:val="bullet"/>
      <w:lvlText w:val=""/>
      <w:lvlJc w:val="left"/>
      <w:pPr>
        <w:tabs>
          <w:tab w:val="left" w:pos="3980"/>
        </w:tabs>
        <w:ind w:left="3980" w:hanging="360"/>
      </w:pPr>
      <w:rPr>
        <w:rFonts w:hint="default" w:ascii="Wingdings" w:hAnsi="Wingdings" w:cs="Wingdings"/>
      </w:rPr>
    </w:lvl>
    <w:lvl w:ilvl="6" w:tentative="0">
      <w:start w:val="1"/>
      <w:numFmt w:val="bullet"/>
      <w:lvlText w:val=""/>
      <w:lvlJc w:val="left"/>
      <w:pPr>
        <w:tabs>
          <w:tab w:val="left" w:pos="4700"/>
        </w:tabs>
        <w:ind w:left="4700" w:hanging="360"/>
      </w:pPr>
      <w:rPr>
        <w:rFonts w:hint="default" w:ascii="Symbol" w:hAnsi="Symbol" w:cs="Symbol"/>
      </w:rPr>
    </w:lvl>
    <w:lvl w:ilvl="7" w:tentative="0">
      <w:start w:val="1"/>
      <w:numFmt w:val="bullet"/>
      <w:lvlText w:val="o"/>
      <w:lvlJc w:val="left"/>
      <w:pPr>
        <w:tabs>
          <w:tab w:val="left" w:pos="5420"/>
        </w:tabs>
        <w:ind w:left="5420" w:hanging="360"/>
      </w:pPr>
      <w:rPr>
        <w:rFonts w:hint="default" w:ascii="Courier New" w:hAnsi="Courier New" w:cs="Courier New"/>
      </w:rPr>
    </w:lvl>
    <w:lvl w:ilvl="8" w:tentative="0">
      <w:start w:val="1"/>
      <w:numFmt w:val="bullet"/>
      <w:lvlText w:val=""/>
      <w:lvlJc w:val="left"/>
      <w:pPr>
        <w:tabs>
          <w:tab w:val="left" w:pos="6140"/>
        </w:tabs>
        <w:ind w:left="6140" w:hanging="360"/>
      </w:pPr>
      <w:rPr>
        <w:rFonts w:hint="default" w:ascii="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19"/>
    <w:rsid w:val="0004027D"/>
    <w:rsid w:val="000450B2"/>
    <w:rsid w:val="000452BD"/>
    <w:rsid w:val="0005459A"/>
    <w:rsid w:val="00055A87"/>
    <w:rsid w:val="00057999"/>
    <w:rsid w:val="00066F39"/>
    <w:rsid w:val="00071C21"/>
    <w:rsid w:val="000746A7"/>
    <w:rsid w:val="00077312"/>
    <w:rsid w:val="00082999"/>
    <w:rsid w:val="00087329"/>
    <w:rsid w:val="00095A39"/>
    <w:rsid w:val="000A2EDE"/>
    <w:rsid w:val="000B3C0A"/>
    <w:rsid w:val="000B44FF"/>
    <w:rsid w:val="000D3005"/>
    <w:rsid w:val="000D5DA7"/>
    <w:rsid w:val="000D718A"/>
    <w:rsid w:val="000E0023"/>
    <w:rsid w:val="000F330D"/>
    <w:rsid w:val="0010072E"/>
    <w:rsid w:val="00112EDD"/>
    <w:rsid w:val="00120343"/>
    <w:rsid w:val="001412F8"/>
    <w:rsid w:val="001448C7"/>
    <w:rsid w:val="001653D7"/>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1700"/>
    <w:rsid w:val="002864BE"/>
    <w:rsid w:val="002A15B8"/>
    <w:rsid w:val="002B1D2A"/>
    <w:rsid w:val="002B774A"/>
    <w:rsid w:val="002C058A"/>
    <w:rsid w:val="002D5E69"/>
    <w:rsid w:val="002E69D6"/>
    <w:rsid w:val="002E6AB7"/>
    <w:rsid w:val="002E748E"/>
    <w:rsid w:val="002F0545"/>
    <w:rsid w:val="002F25A8"/>
    <w:rsid w:val="002F725E"/>
    <w:rsid w:val="003010EB"/>
    <w:rsid w:val="00303740"/>
    <w:rsid w:val="00307C13"/>
    <w:rsid w:val="003115F2"/>
    <w:rsid w:val="00312CA4"/>
    <w:rsid w:val="003241D9"/>
    <w:rsid w:val="00330ADC"/>
    <w:rsid w:val="00334E7A"/>
    <w:rsid w:val="0033661B"/>
    <w:rsid w:val="00350C67"/>
    <w:rsid w:val="00351E65"/>
    <w:rsid w:val="00374FFB"/>
    <w:rsid w:val="00383010"/>
    <w:rsid w:val="00386A4B"/>
    <w:rsid w:val="003B1CEE"/>
    <w:rsid w:val="003C5DEA"/>
    <w:rsid w:val="003D4472"/>
    <w:rsid w:val="00406A5D"/>
    <w:rsid w:val="00407798"/>
    <w:rsid w:val="00435365"/>
    <w:rsid w:val="0043780E"/>
    <w:rsid w:val="0044429A"/>
    <w:rsid w:val="00450B1E"/>
    <w:rsid w:val="0046132C"/>
    <w:rsid w:val="004733E9"/>
    <w:rsid w:val="004742A6"/>
    <w:rsid w:val="00486E20"/>
    <w:rsid w:val="00487B0D"/>
    <w:rsid w:val="004A007D"/>
    <w:rsid w:val="004B45B5"/>
    <w:rsid w:val="004D2683"/>
    <w:rsid w:val="004E138A"/>
    <w:rsid w:val="005166E5"/>
    <w:rsid w:val="005226CA"/>
    <w:rsid w:val="005403EA"/>
    <w:rsid w:val="00547FBC"/>
    <w:rsid w:val="0055372C"/>
    <w:rsid w:val="005546FF"/>
    <w:rsid w:val="00566419"/>
    <w:rsid w:val="00574541"/>
    <w:rsid w:val="00575578"/>
    <w:rsid w:val="0058181E"/>
    <w:rsid w:val="0058219E"/>
    <w:rsid w:val="00587F94"/>
    <w:rsid w:val="00591A14"/>
    <w:rsid w:val="00597F20"/>
    <w:rsid w:val="005A131A"/>
    <w:rsid w:val="005A5C33"/>
    <w:rsid w:val="005B4785"/>
    <w:rsid w:val="005C37B4"/>
    <w:rsid w:val="005C5ED5"/>
    <w:rsid w:val="005D5179"/>
    <w:rsid w:val="005E5165"/>
    <w:rsid w:val="005F530C"/>
    <w:rsid w:val="005F6325"/>
    <w:rsid w:val="0062177A"/>
    <w:rsid w:val="0062577F"/>
    <w:rsid w:val="006336B1"/>
    <w:rsid w:val="00633D22"/>
    <w:rsid w:val="0063525B"/>
    <w:rsid w:val="0064054A"/>
    <w:rsid w:val="006679C0"/>
    <w:rsid w:val="00672D96"/>
    <w:rsid w:val="00692ED8"/>
    <w:rsid w:val="006C5E1D"/>
    <w:rsid w:val="006D3E91"/>
    <w:rsid w:val="006F18E0"/>
    <w:rsid w:val="006F213C"/>
    <w:rsid w:val="006F2F20"/>
    <w:rsid w:val="007153EB"/>
    <w:rsid w:val="00717156"/>
    <w:rsid w:val="0072265A"/>
    <w:rsid w:val="007253B7"/>
    <w:rsid w:val="007308E9"/>
    <w:rsid w:val="0073286E"/>
    <w:rsid w:val="00741A93"/>
    <w:rsid w:val="00752DE6"/>
    <w:rsid w:val="00764D68"/>
    <w:rsid w:val="0078550D"/>
    <w:rsid w:val="00785F98"/>
    <w:rsid w:val="00786657"/>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8E3F05"/>
    <w:rsid w:val="008F057A"/>
    <w:rsid w:val="00901009"/>
    <w:rsid w:val="00904B8A"/>
    <w:rsid w:val="00924EBA"/>
    <w:rsid w:val="00942E79"/>
    <w:rsid w:val="00947AEA"/>
    <w:rsid w:val="00971238"/>
    <w:rsid w:val="0099174D"/>
    <w:rsid w:val="009A345C"/>
    <w:rsid w:val="009A61F2"/>
    <w:rsid w:val="009B3C51"/>
    <w:rsid w:val="009B6887"/>
    <w:rsid w:val="009C53B0"/>
    <w:rsid w:val="009C65EA"/>
    <w:rsid w:val="009D2666"/>
    <w:rsid w:val="009F70E0"/>
    <w:rsid w:val="00A365C5"/>
    <w:rsid w:val="00A374FE"/>
    <w:rsid w:val="00A42B3A"/>
    <w:rsid w:val="00A43219"/>
    <w:rsid w:val="00A47650"/>
    <w:rsid w:val="00A566B8"/>
    <w:rsid w:val="00A567FC"/>
    <w:rsid w:val="00A65BDF"/>
    <w:rsid w:val="00A73209"/>
    <w:rsid w:val="00A8409E"/>
    <w:rsid w:val="00A93444"/>
    <w:rsid w:val="00A958CE"/>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0969"/>
    <w:rsid w:val="00B32F13"/>
    <w:rsid w:val="00B42A45"/>
    <w:rsid w:val="00B442AA"/>
    <w:rsid w:val="00B46697"/>
    <w:rsid w:val="00B51EC4"/>
    <w:rsid w:val="00B558EF"/>
    <w:rsid w:val="00B62136"/>
    <w:rsid w:val="00B65136"/>
    <w:rsid w:val="00B65D9B"/>
    <w:rsid w:val="00B752FF"/>
    <w:rsid w:val="00B81ADD"/>
    <w:rsid w:val="00B81E88"/>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9304F"/>
    <w:rsid w:val="00CA2FD6"/>
    <w:rsid w:val="00CA6E4B"/>
    <w:rsid w:val="00CC5F24"/>
    <w:rsid w:val="00CC742E"/>
    <w:rsid w:val="00CD2245"/>
    <w:rsid w:val="00CD41AC"/>
    <w:rsid w:val="00CD6B78"/>
    <w:rsid w:val="00CE0C0F"/>
    <w:rsid w:val="00CE1D42"/>
    <w:rsid w:val="00CE7FAC"/>
    <w:rsid w:val="00D16CA9"/>
    <w:rsid w:val="00D26906"/>
    <w:rsid w:val="00D33389"/>
    <w:rsid w:val="00D350F0"/>
    <w:rsid w:val="00D37478"/>
    <w:rsid w:val="00D62F73"/>
    <w:rsid w:val="00D65795"/>
    <w:rsid w:val="00D735D8"/>
    <w:rsid w:val="00D80A26"/>
    <w:rsid w:val="00D853D6"/>
    <w:rsid w:val="00DA0F15"/>
    <w:rsid w:val="00DA1120"/>
    <w:rsid w:val="00DA2B26"/>
    <w:rsid w:val="00DC3B2B"/>
    <w:rsid w:val="00DE7BB4"/>
    <w:rsid w:val="00DE7FEE"/>
    <w:rsid w:val="00DF4990"/>
    <w:rsid w:val="00E20517"/>
    <w:rsid w:val="00E21106"/>
    <w:rsid w:val="00E43860"/>
    <w:rsid w:val="00E666C0"/>
    <w:rsid w:val="00E82746"/>
    <w:rsid w:val="00EA4D38"/>
    <w:rsid w:val="00EC4457"/>
    <w:rsid w:val="00EC4844"/>
    <w:rsid w:val="00ED366D"/>
    <w:rsid w:val="00EF1EBB"/>
    <w:rsid w:val="00EF2A7E"/>
    <w:rsid w:val="00F004A9"/>
    <w:rsid w:val="00F04D3B"/>
    <w:rsid w:val="00F12293"/>
    <w:rsid w:val="00F216E9"/>
    <w:rsid w:val="00F365C6"/>
    <w:rsid w:val="00F50762"/>
    <w:rsid w:val="00F53026"/>
    <w:rsid w:val="00F62D63"/>
    <w:rsid w:val="00F64DA7"/>
    <w:rsid w:val="00F67391"/>
    <w:rsid w:val="00F73D22"/>
    <w:rsid w:val="00F779F7"/>
    <w:rsid w:val="00F809F9"/>
    <w:rsid w:val="00F8339A"/>
    <w:rsid w:val="00F93C61"/>
    <w:rsid w:val="00F96487"/>
    <w:rsid w:val="00FA69F9"/>
    <w:rsid w:val="00FB0A1F"/>
    <w:rsid w:val="00FC102B"/>
    <w:rsid w:val="00FC222D"/>
    <w:rsid w:val="00FD370E"/>
    <w:rsid w:val="00FE60D3"/>
    <w:rsid w:val="5B8D53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rebuchet MS" w:hAnsi="Trebuchet MS" w:eastAsia="Calibri" w:cs="Times New Roman"/>
      <w:sz w:val="22"/>
      <w:szCs w:val="22"/>
      <w:lang w:val="el-GR" w:eastAsia="en-US" w:bidi="ar-SA"/>
    </w:rPr>
  </w:style>
  <w:style w:type="paragraph" w:styleId="2">
    <w:name w:val="heading 1"/>
    <w:basedOn w:val="1"/>
    <w:next w:val="1"/>
    <w:link w:val="10"/>
    <w:qFormat/>
    <w:uiPriority w:val="9"/>
    <w:pPr>
      <w:keepNext/>
      <w:spacing w:before="240" w:after="60"/>
      <w:outlineLvl w:val="0"/>
    </w:pPr>
    <w:rPr>
      <w:rFonts w:eastAsia="Times New Roman"/>
      <w:bCs/>
      <w:kern w:val="32"/>
      <w:sz w:val="28"/>
      <w:szCs w:val="32"/>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Segoe UI" w:hAnsi="Segoe UI"/>
      <w:sz w:val="18"/>
      <w:szCs w:val="18"/>
      <w:lang w:val="zh-CN"/>
    </w:rPr>
  </w:style>
  <w:style w:type="character" w:styleId="6">
    <w:name w:val="FollowedHyperlink"/>
    <w:semiHidden/>
    <w:unhideWhenUsed/>
    <w:qFormat/>
    <w:uiPriority w:val="99"/>
    <w:rPr>
      <w:color w:val="954F72"/>
      <w:u w:val="single"/>
    </w:rPr>
  </w:style>
  <w:style w:type="paragraph" w:styleId="7">
    <w:name w:val="footer"/>
    <w:basedOn w:val="1"/>
    <w:link w:val="12"/>
    <w:unhideWhenUsed/>
    <w:qFormat/>
    <w:uiPriority w:val="99"/>
    <w:pPr>
      <w:tabs>
        <w:tab w:val="center" w:pos="4153"/>
        <w:tab w:val="right" w:pos="8306"/>
      </w:tabs>
      <w:spacing w:after="0" w:line="240" w:lineRule="auto"/>
    </w:pPr>
    <w:rPr>
      <w:sz w:val="20"/>
      <w:szCs w:val="20"/>
      <w:lang w:val="zh-CN" w:eastAsia="zh-CN"/>
    </w:rPr>
  </w:style>
  <w:style w:type="paragraph" w:styleId="8">
    <w:name w:val="header"/>
    <w:basedOn w:val="1"/>
    <w:link w:val="11"/>
    <w:unhideWhenUsed/>
    <w:qFormat/>
    <w:uiPriority w:val="99"/>
    <w:pPr>
      <w:tabs>
        <w:tab w:val="center" w:pos="4153"/>
        <w:tab w:val="right" w:pos="8306"/>
      </w:tabs>
      <w:spacing w:after="0" w:line="240" w:lineRule="auto"/>
    </w:pPr>
    <w:rPr>
      <w:sz w:val="20"/>
      <w:szCs w:val="20"/>
      <w:lang w:val="zh-CN" w:eastAsia="zh-CN"/>
    </w:rPr>
  </w:style>
  <w:style w:type="character" w:styleId="9">
    <w:name w:val="Hyperlink"/>
    <w:unhideWhenUsed/>
    <w:qFormat/>
    <w:uiPriority w:val="99"/>
    <w:rPr>
      <w:color w:val="0563C1"/>
      <w:u w:val="single"/>
    </w:rPr>
  </w:style>
  <w:style w:type="character" w:customStyle="1" w:styleId="10">
    <w:name w:val="Επικεφαλίδα 1 Char"/>
    <w:link w:val="2"/>
    <w:qFormat/>
    <w:uiPriority w:val="9"/>
    <w:rPr>
      <w:rFonts w:ascii="Trebuchet MS" w:hAnsi="Trebuchet MS" w:eastAsia="Times New Roman" w:cs="Times New Roman"/>
      <w:bCs/>
      <w:kern w:val="32"/>
      <w:sz w:val="28"/>
      <w:szCs w:val="32"/>
    </w:rPr>
  </w:style>
  <w:style w:type="character" w:customStyle="1" w:styleId="11">
    <w:name w:val="Κεφαλίδα Char"/>
    <w:link w:val="8"/>
    <w:qFormat/>
    <w:uiPriority w:val="99"/>
    <w:rPr>
      <w:rFonts w:ascii="Trebuchet MS" w:hAnsi="Trebuchet MS" w:eastAsia="Calibri" w:cs="Times New Roman"/>
    </w:rPr>
  </w:style>
  <w:style w:type="character" w:customStyle="1" w:styleId="12">
    <w:name w:val="Υποσέλιδο Char"/>
    <w:link w:val="7"/>
    <w:qFormat/>
    <w:uiPriority w:val="99"/>
    <w:rPr>
      <w:rFonts w:ascii="Trebuchet MS" w:hAnsi="Trebuchet MS" w:eastAsia="Calibri" w:cs="Times New Roman"/>
    </w:rPr>
  </w:style>
  <w:style w:type="paragraph" w:styleId="13">
    <w:name w:val="List Paragraph"/>
    <w:basedOn w:val="1"/>
    <w:qFormat/>
    <w:uiPriority w:val="34"/>
    <w:pPr>
      <w:ind w:left="720"/>
      <w:contextualSpacing/>
    </w:pPr>
  </w:style>
  <w:style w:type="character" w:customStyle="1" w:styleId="14">
    <w:name w:val="Κείμενο πλαισίου Char"/>
    <w:link w:val="5"/>
    <w:semiHidden/>
    <w:qFormat/>
    <w:uiPriority w:val="99"/>
    <w:rPr>
      <w:rFonts w:ascii="Segoe UI" w:hAnsi="Segoe UI" w:cs="Segoe UI"/>
      <w:sz w:val="18"/>
      <w:szCs w:val="18"/>
      <w:lang w:eastAsia="en-US"/>
    </w:rPr>
  </w:style>
  <w:style w:type="character" w:customStyle="1" w:styleId="1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CB44-88EC-4414-8BB8-E72B9CC94712}">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5654</Characters>
  <Lines>47</Lines>
  <Paragraphs>13</Paragraphs>
  <TotalTime>2</TotalTime>
  <ScaleCrop>false</ScaleCrop>
  <LinksUpToDate>false</LinksUpToDate>
  <CharactersWithSpaces>6688</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2025-07-01T09:19:00Z</dcterms:created>
  <dc:creator>Emilia</dc:creator>
  <cp:keywords>Τμήμα 15</cp:keywords>
  <cp:lastModifiedBy>user</cp:lastModifiedBy>
  <cp:lastPrinted>2025-04-29T14:42:00Z</cp:lastPrinted>
  <dcterms:modified xsi:type="dcterms:W3CDTF">2025-07-01T10:02:08Z</dcterms:modified>
  <dc:title>24 Απριλίου 2025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3CB73BE2F27247BB8B13DFB78C443B75_13</vt:lpwstr>
  </property>
</Properties>
</file>